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u w:val="none"/>
          <w:shd w:val="clear" w:fill="FFFFFF"/>
          <w:lang w:val="en-US" w:eastAsia="zh-CN" w:bidi="ar"/>
        </w:rPr>
        <w:t>国务院决定废止的行政法规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　　一、城乡集市贸易管理办法（1983年2月5日国务院发布）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　　二、工资基金暂行管理办法（1985年9月24日国务院发布）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　　三、国家体育锻炼标准施行办法（1989年12月9日国务院批准　1990年1月6日国家体育运动委员会令第10号发布）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u w:val="none"/>
          <w:shd w:val="clear" w:fill="FFFFFF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04307"/>
    <w:rsid w:val="6980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2018-11-28T07:34:00Z</dcterms:created>
  <dc:creator>德隆技术部-李苗</dc:creator>
  <cp:lastModifiedBy>德隆技术部-李苗</cp:lastModifiedBy>
  <dcterms:modified xsi:type="dcterms:W3CDTF">2018-11-28T07:34:42Z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